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ejecución y aspectos positivos de esta etapa]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8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RODAJE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del rodaje y aspectos positivos de esta etapa]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E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el rodaje y sus soluciones]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4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8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</w:t>
    </w:r>
    <w:r w:rsidDel="00000000" w:rsidR="00000000" w:rsidRPr="00000000">
      <w:rPr>
        <w:rtl w:val="0"/>
      </w:rPr>
      <w:t xml:space="preserve">NACIONAL DE PROYECTOS DE CORTOMETRAJE </w:t>
    </w:r>
    <w:r w:rsidDel="00000000" w:rsidR="00000000" w:rsidRPr="00000000">
      <w:rPr>
        <w:sz w:val="24"/>
        <w:szCs w:val="24"/>
        <w:rtl w:val="0"/>
      </w:rPr>
      <w:t xml:space="preserve">–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sSntkgKuPmtpZGuznG585tkjkA==">CgMxLjAyCGguZ2pkZ3hzOAByITFHUV8xRHR2ZjdHX3EzYjk3cEw0U1hLUS1BYWppeXMwVw==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